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47" w:rsidRDefault="00984547" w:rsidP="00EB5C8F">
      <w:pPr>
        <w:jc w:val="center"/>
        <w:rPr>
          <w:rFonts w:ascii="Times New Roman" w:hAnsi="Times New Roman"/>
          <w:sz w:val="24"/>
          <w:szCs w:val="24"/>
          <w:lang w:val="uz-Cyrl-UZ"/>
        </w:rPr>
      </w:pPr>
      <w:r w:rsidRPr="00EB5C8F">
        <w:rPr>
          <w:rFonts w:ascii="Times New Roman" w:hAnsi="Times New Roman"/>
          <w:sz w:val="24"/>
          <w:szCs w:val="24"/>
          <w:lang w:val="en-US"/>
        </w:rPr>
        <w:t>«MUZYORAR» USULLARI</w:t>
      </w:r>
    </w:p>
    <w:p w:rsidR="00984547" w:rsidRPr="00EB5C8F" w:rsidRDefault="00984547" w:rsidP="00EB5C8F">
      <w:pPr>
        <w:tabs>
          <w:tab w:val="left" w:pos="271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group id="_x0000_s1026" style="position:absolute;left:0;text-align:left;margin-left:-13.05pt;margin-top:4.8pt;width:513.75pt;height:405pt;z-index:251658240" coordorigin="1440,1230" coordsize="10275,810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7" type="#_x0000_t15" style="position:absolute;left:1770;top:1620;width:3690;height:1950" fillcolor="#daeef3">
              <v:textbox>
                <w:txbxContent>
                  <w:p w:rsidR="00984547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984547" w:rsidRPr="00D2057F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«MUZYORAR»  USULLARI </w:t>
                    </w:r>
                  </w:p>
                </w:txbxContent>
              </v:textbox>
            </v:shape>
            <v:shape id="_x0000_s1028" type="#_x0000_t15" style="position:absolute;left:1770;top:4320;width:3690;height:990" fillcolor="#daeef3">
              <v:textbox>
                <w:txbxContent>
                  <w:p w:rsidR="00984547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2057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Besh da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alik </w:t>
                    </w:r>
                  </w:p>
                  <w:p w:rsidR="00984547" w:rsidRPr="00D2057F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su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h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bat</w:t>
                    </w:r>
                    <w:r w:rsidRPr="00D2057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  <v:shape id="_x0000_s1029" type="#_x0000_t15" style="position:absolute;left:1770;top:5715;width:3690;height:990" fillcolor="#daeef3">
              <v:textbox>
                <w:txbxContent>
                  <w:p w:rsidR="00984547" w:rsidRPr="00D2057F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«Doirada koptokcha bilan uynash»</w:t>
                    </w:r>
                  </w:p>
                </w:txbxContent>
              </v:textbox>
            </v:shape>
            <v:shape id="_x0000_s1030" type="#_x0000_t15" style="position:absolute;left:1770;top:7185;width:3690;height:1920" fillcolor="#daeef3">
              <v:textbox style="mso-next-textbox:#_x0000_s1030">
                <w:txbxContent>
                  <w:p w:rsidR="00984547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984547" w:rsidRPr="00EB5C8F" w:rsidRDefault="00984547" w:rsidP="00EB5C8F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EB5C8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«O’xshash va o’xshash bo’lmagan xususiyatlarini top»</w:t>
                    </w:r>
                  </w:p>
                </w:txbxContent>
              </v:textbox>
            </v:shape>
            <v:roundrect id="_x0000_s1031" style="position:absolute;left:5460;top:1230;width:6240;height:2655" arcsize="10923f">
              <v:textbox style="mso-next-textbox:#_x0000_s1031">
                <w:txbxContent>
                  <w:p w:rsidR="00984547" w:rsidRPr="00EB5C8F" w:rsidRDefault="00984547" w:rsidP="00EB5C8F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Muomaladagi tusiklarni yengib utishga va uzaro munosabatlardagi «muzni» yorishga karatilgan mashk. </w:t>
                    </w:r>
                    <w:r w:rsidRPr="00EB5C8F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Muzyorar (1) tanishuv jarayonini rivojlantiradi, (2) ishtirokchilarni uzini bemalol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h</w:t>
                    </w:r>
                    <w:r w:rsidRPr="00EB5C8F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is kilishlariga yordam beradi. Treninga kirish jarayonida xar bir ishtirokchi uzini tanishtiradi. Ishtirokchilarning soni, kayfiyati va boshka xolatlaridan kelib chikib, turli tanishuv usullarini tanlash mumkin.   </w:t>
                    </w:r>
                  </w:p>
                </w:txbxContent>
              </v:textbox>
            </v:roundrect>
            <v:roundrect id="_x0000_s1032" style="position:absolute;left:5460;top:4140;width:6255;height:1170" arcsize="10923f">
              <v:textbox>
                <w:txbxContent>
                  <w:p w:rsidR="00984547" w:rsidRPr="005930CB" w:rsidRDefault="00984547" w:rsidP="00EB5C8F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Trening ishtirokchilari juftliklarga bulinib, uzaro besh dakikalik suhbat utkazadilar, sungra xar bir ishtirokchi uzining suhbatdoshini tanishtiradi.</w:t>
                    </w:r>
                  </w:p>
                </w:txbxContent>
              </v:textbox>
            </v:roundrect>
            <v:roundrect id="_x0000_s1033" style="position:absolute;left:5460;top:5475;width:6240;height:1365" arcsize="10923f">
              <v:textbox>
                <w:txbxContent>
                  <w:p w:rsidR="00984547" w:rsidRPr="005930CB" w:rsidRDefault="00984547" w:rsidP="00EB5C8F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Trening ishtirokchilari doira bulib turadilar, urtada boshlovchi turadi, kuliga koptokcha tushgan xar bir trening ishtirokchisi uzi xakida kiskacha ma’lumot beradi.</w:t>
                    </w:r>
                  </w:p>
                </w:txbxContent>
              </v:textbox>
            </v:roundrect>
            <v:roundrect id="_x0000_s1034" style="position:absolute;left:5460;top:7005;width:6240;height:2325" arcsize="10923f">
              <v:textbox>
                <w:txbxContent>
                  <w:p w:rsidR="00984547" w:rsidRPr="009E45F8" w:rsidRDefault="00984547" w:rsidP="00EB5C8F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Trening ishtirokchilarini 5-6 ta kishidan iborat bulgan kichik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guruh</w:t>
                    </w: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larga bulinadi. Xar bir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guruh</w:t>
                    </w: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ga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guruh</w:t>
                    </w: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a’zolarini uzaro boglaydigan 5 ta umumiy uxshash xususiyatlarni yoki uxshash bulmagan 3 ta xususiyatni topish vazifasi beriladi. Sungra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guruh</w:t>
                    </w: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lar barcha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guruh</w:t>
                    </w:r>
                    <w:r w:rsidRPr="009E45F8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ishtirokchilarining ismini aytib, topshirik natijasini takdim etadilar.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440;top:2040;width:15;height:6345" o:connectortype="straight"/>
            <v:shape id="_x0000_s1036" type="#_x0000_t32" style="position:absolute;left:1440;top:2040;width:330;height:0" o:connectortype="straight"/>
            <v:shape id="_x0000_s1037" type="#_x0000_t32" style="position:absolute;left:1440;top:4830;width:330;height:0" o:connectortype="straight">
              <v:stroke endarrow="block"/>
            </v:shape>
            <v:shape id="_x0000_s1038" type="#_x0000_t32" style="position:absolute;left:1455;top:6195;width:330;height:0" o:connectortype="straight">
              <v:stroke endarrow="block"/>
            </v:shape>
            <v:shape id="_x0000_s1039" type="#_x0000_t32" style="position:absolute;left:1455;top:8385;width:330;height:0" o:connectortype="straight">
              <v:stroke endarrow="block"/>
            </v:shape>
          </v:group>
        </w:pict>
      </w: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Pr="00EB5C8F" w:rsidRDefault="00984547" w:rsidP="00EB5C8F">
      <w:pPr>
        <w:tabs>
          <w:tab w:val="left" w:pos="2715"/>
        </w:tabs>
        <w:rPr>
          <w:rFonts w:ascii="Times New Roman" w:hAnsi="Times New Roman"/>
          <w:sz w:val="28"/>
          <w:szCs w:val="28"/>
          <w:lang w:val="en-US"/>
        </w:rPr>
      </w:pPr>
    </w:p>
    <w:p w:rsidR="00984547" w:rsidRDefault="00984547" w:rsidP="00EB5C8F">
      <w:pPr>
        <w:tabs>
          <w:tab w:val="left" w:pos="7740"/>
        </w:tabs>
        <w:spacing w:line="240" w:lineRule="auto"/>
        <w:ind w:left="360" w:firstLine="902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984547" w:rsidRPr="00304FE3" w:rsidRDefault="00984547" w:rsidP="00EB5C8F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/>
          <w:b/>
          <w:i/>
          <w:sz w:val="24"/>
          <w:szCs w:val="24"/>
          <w:lang w:val="uz-Cyrl-UZ"/>
        </w:rPr>
        <w:t>O‘zaro tanishuvda qo‘llaniladigan texnikalar</w:t>
      </w:r>
    </w:p>
    <w:p w:rsidR="00984547" w:rsidRDefault="00984547" w:rsidP="00EB5C8F">
      <w:pPr>
        <w:tabs>
          <w:tab w:val="left" w:pos="774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Muzyorar</w:t>
      </w:r>
      <w:r w:rsidRPr="00304FE3">
        <w:rPr>
          <w:rFonts w:ascii="Times New Roman" w:hAnsi="Times New Roman"/>
          <w:b/>
          <w:sz w:val="24"/>
          <w:szCs w:val="24"/>
          <w:lang w:val="uz-Cyrl-UZ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z-Cyrl-UZ"/>
        </w:rPr>
        <w:t>muomaladagi tusiklarni yengib o‘tishga va o‘zaro munosabatlardagi «muzni» yorishga qaratilgan mashqdir</w:t>
      </w:r>
      <w:r w:rsidRPr="00304FE3">
        <w:rPr>
          <w:rFonts w:ascii="Times New Roman" w:hAnsi="Times New Roman"/>
          <w:i/>
          <w:sz w:val="24"/>
          <w:szCs w:val="24"/>
          <w:lang w:val="uz-Cyrl-UZ"/>
        </w:rPr>
        <w:t>.</w:t>
      </w:r>
      <w:r w:rsidRPr="009E45F8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Muzyorar, birinchidan, tanishuv jarayonini rivojlantiradi, ikkinchidan, ishtirokchilarni o‘zini bemalol his qilishlariga yordam beradi. </w:t>
      </w:r>
    </w:p>
    <w:p w:rsidR="00984547" w:rsidRPr="009E45F8" w:rsidRDefault="00984547" w:rsidP="00EB5C8F">
      <w:pPr>
        <w:tabs>
          <w:tab w:val="left" w:pos="774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Treninga kirish jarayonida har bir ishtirokchi o‘zini tanishtiradi. Auditoriyadagilarning sonidan, kurs boshida umumiy kayfiyatidan va boshqa holatlardan kelib chiqib, trener quyidagi tanishuv usullarini tanlashi mumkin: </w:t>
      </w:r>
    </w:p>
    <w:p w:rsidR="00984547" w:rsidRPr="009E45F8" w:rsidRDefault="00984547" w:rsidP="00EB5C8F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E45F8">
        <w:rPr>
          <w:rFonts w:ascii="Times New Roman" w:hAnsi="Times New Roman"/>
          <w:sz w:val="24"/>
          <w:szCs w:val="24"/>
          <w:lang w:val="uz-Cyrl-UZ"/>
        </w:rPr>
        <w:t>Juftliklarda</w:t>
      </w:r>
      <w:r w:rsidRPr="009E45F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besh daqiqalik suxbat</w:t>
      </w:r>
      <w:r w:rsidRPr="009E45F8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 xml:space="preserve">so‘ngra har bir ishtirokchi o‘zining suhbatdoshini tanishtiradi. </w:t>
      </w:r>
    </w:p>
    <w:p w:rsidR="00984547" w:rsidRPr="009E45F8" w:rsidRDefault="00984547" w:rsidP="00EB5C8F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Doirada koptokcha bilan o‘ynash </w:t>
      </w:r>
      <w:r w:rsidRPr="009E45F8">
        <w:rPr>
          <w:rFonts w:ascii="Times New Roman" w:hAnsi="Times New Roman"/>
          <w:sz w:val="24"/>
          <w:szCs w:val="24"/>
          <w:lang w:val="uz-Cyrl-UZ"/>
        </w:rPr>
        <w:t xml:space="preserve">- </w:t>
      </w:r>
      <w:r>
        <w:rPr>
          <w:rFonts w:ascii="Times New Roman" w:hAnsi="Times New Roman"/>
          <w:sz w:val="24"/>
          <w:szCs w:val="24"/>
          <w:lang w:val="uz-Cyrl-UZ"/>
        </w:rPr>
        <w:t>bunda qo‘liga koptokcha tushgan har bir ishtirokchi o‘z ismini hamda o‘zi haqidagi ma’lumotni aytishi kerak bo‘ladi.</w:t>
      </w:r>
    </w:p>
    <w:p w:rsidR="00984547" w:rsidRPr="009E45F8" w:rsidRDefault="00984547" w:rsidP="00EB5C8F">
      <w:pPr>
        <w:tabs>
          <w:tab w:val="left" w:pos="7740"/>
        </w:tabs>
        <w:spacing w:line="360" w:lineRule="auto"/>
        <w:ind w:left="360" w:firstLine="902"/>
        <w:jc w:val="both"/>
        <w:rPr>
          <w:rFonts w:ascii="Times New Roman" w:hAnsi="Times New Roman"/>
          <w:sz w:val="24"/>
          <w:szCs w:val="24"/>
          <w:lang w:val="uz-Cyrl-UZ"/>
        </w:rPr>
      </w:pPr>
      <w:r w:rsidRPr="009E45F8">
        <w:rPr>
          <w:rFonts w:ascii="Times New Roman" w:hAnsi="Times New Roman"/>
          <w:b/>
          <w:sz w:val="24"/>
          <w:szCs w:val="24"/>
          <w:lang w:val="uz-Cyrl-UZ"/>
        </w:rPr>
        <w:t>O‘xshash va o‘xshash bo‘lmagan xususiyatlarini top</w:t>
      </w:r>
      <w:r w:rsidRPr="00304FE3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9E45F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9E45F8">
        <w:rPr>
          <w:rFonts w:ascii="Times New Roman" w:hAnsi="Times New Roman"/>
          <w:sz w:val="24"/>
          <w:szCs w:val="24"/>
          <w:lang w:val="uz-Cyrl-UZ"/>
        </w:rPr>
        <w:t xml:space="preserve"> Agar trening vaqti kam chegaralangan bulsa, tanishuvning kengroq shakllaridan foydalanish mumkin. Masalan, trening ishtirokchilarini 5-6 ta ishtirokchidan iborat kichik guruhlarga bo‘lib, har bir guruhga guruh a’zolarini o‘zaro bog‘laydigan 5 ta umumiy o‘xshash xususiyatlarni yoki hammada har xil bulgan 3 ta xususiyatni topish topshirig‘i beriladi. So‘ngra guruhlar  barcha guruh ishtirokchilarining ismini aytib, topshiriq natijasini taqdim etadilar.</w:t>
      </w:r>
    </w:p>
    <w:p w:rsidR="00984547" w:rsidRPr="00EB5C8F" w:rsidRDefault="00984547">
      <w:pPr>
        <w:rPr>
          <w:lang w:val="uz-Cyrl-UZ"/>
        </w:rPr>
      </w:pPr>
    </w:p>
    <w:sectPr w:rsidR="00984547" w:rsidRPr="00EB5C8F" w:rsidSect="0098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119C"/>
    <w:multiLevelType w:val="hybridMultilevel"/>
    <w:tmpl w:val="889EA3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C8F"/>
    <w:rsid w:val="001B4003"/>
    <w:rsid w:val="00304FE3"/>
    <w:rsid w:val="0031024F"/>
    <w:rsid w:val="004269F1"/>
    <w:rsid w:val="004F7DEF"/>
    <w:rsid w:val="00554C61"/>
    <w:rsid w:val="005930CB"/>
    <w:rsid w:val="00984547"/>
    <w:rsid w:val="009E45F8"/>
    <w:rsid w:val="00C416A3"/>
    <w:rsid w:val="00C75111"/>
    <w:rsid w:val="00D2057F"/>
    <w:rsid w:val="00D5456B"/>
    <w:rsid w:val="00E97183"/>
    <w:rsid w:val="00E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C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1120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«MUZYORAR» USULLARI</dc:title>
  <dc:subject/>
  <dc:creator>baxtiyor.uz</dc:creator>
  <cp:keywords/>
  <dc:description/>
  <cp:lastModifiedBy>baxtiyor.uz</cp:lastModifiedBy>
  <cp:revision>1</cp:revision>
  <dcterms:created xsi:type="dcterms:W3CDTF">2019-09-14T21:16:00Z</dcterms:created>
  <dcterms:modified xsi:type="dcterms:W3CDTF">2019-09-14T21:16:00Z</dcterms:modified>
</cp:coreProperties>
</file>